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00" w:rsidRDefault="00A074C6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95885</wp:posOffset>
                </wp:positionV>
                <wp:extent cx="2354580" cy="1637665"/>
                <wp:effectExtent l="7620" t="1270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8E" w:rsidRPr="00A0698E" w:rsidRDefault="00A0698E" w:rsidP="001415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304132" w:rsidRDefault="00304132" w:rsidP="001415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u w:val="single"/>
                              </w:rPr>
                              <w:t>Community Chest Fund</w:t>
                            </w:r>
                          </w:p>
                          <w:p w:rsidR="00A0698E" w:rsidRPr="00532F14" w:rsidRDefault="00A0698E" w:rsidP="001415A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132" w:rsidRDefault="00304132" w:rsidP="001415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u w:val="single"/>
                              </w:rPr>
                              <w:t>Guidance Notes</w:t>
                            </w:r>
                          </w:p>
                          <w:p w:rsidR="00532F14" w:rsidRPr="00532F14" w:rsidRDefault="00532F14" w:rsidP="001415A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32F14" w:rsidRPr="00532F14" w:rsidRDefault="002C7E6B" w:rsidP="001415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A72CF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304132" w:rsidRDefault="00304132" w:rsidP="001415A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55pt;margin-top:7.55pt;width:185.4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" o:allowincell="f">
                <v:textbox inset="0,0,0,0">
                  <w:txbxContent>
                    <w:p w:rsidR="00A0698E" w:rsidRPr="00A0698E" w:rsidRDefault="00A0698E" w:rsidP="001415A8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304132" w:rsidRDefault="00304132" w:rsidP="001415A8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u w:val="single"/>
                        </w:rPr>
                        <w:t>Community Chest Fund</w:t>
                      </w:r>
                    </w:p>
                    <w:p w:rsidR="00A0698E" w:rsidRPr="00532F14" w:rsidRDefault="00A0698E" w:rsidP="001415A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304132" w:rsidRDefault="00304132" w:rsidP="001415A8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u w:val="single"/>
                        </w:rPr>
                        <w:t>Guidance Notes</w:t>
                      </w:r>
                    </w:p>
                    <w:p w:rsidR="00532F14" w:rsidRPr="00532F14" w:rsidRDefault="00532F14" w:rsidP="001415A8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32F14" w:rsidRPr="00532F14" w:rsidRDefault="002C7E6B" w:rsidP="001415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201</w:t>
                      </w:r>
                      <w:r w:rsidR="00A72CFF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304132" w:rsidRDefault="00304132" w:rsidP="001415A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0413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-27305</wp:posOffset>
            </wp:positionV>
            <wp:extent cx="4643120" cy="1910080"/>
            <wp:effectExtent l="19050" t="0" r="5080" b="0"/>
            <wp:wrapTight wrapText="bothSides">
              <wp:wrapPolygon edited="0">
                <wp:start x="-89" y="0"/>
                <wp:lineTo x="-89" y="21327"/>
                <wp:lineTo x="21624" y="21327"/>
                <wp:lineTo x="21624" y="0"/>
                <wp:lineTo x="-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132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4132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4132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4132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4132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304132" w:rsidRPr="00280C1F" w:rsidRDefault="00304132" w:rsidP="000D6586">
      <w:pPr>
        <w:spacing w:after="6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23200" w:rsidRPr="00280C1F" w:rsidRDefault="00E23200" w:rsidP="000D6586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280C1F">
        <w:rPr>
          <w:rFonts w:ascii="Arial" w:hAnsi="Arial" w:cs="Arial"/>
          <w:b/>
          <w:sz w:val="24"/>
          <w:szCs w:val="24"/>
        </w:rPr>
        <w:t xml:space="preserve"> </w:t>
      </w:r>
    </w:p>
    <w:p w:rsidR="00E23200" w:rsidRPr="00280C1F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The Aim</w:t>
      </w:r>
    </w:p>
    <w:p w:rsidR="000B4419" w:rsidRPr="00415BAA" w:rsidRDefault="00E23200" w:rsidP="000D6586">
      <w:pPr>
        <w:numPr>
          <w:ilvl w:val="0"/>
          <w:numId w:val="28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The Community 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>Chest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Fund </w:t>
      </w:r>
      <w:r w:rsidR="000B4419" w:rsidRPr="00415BAA">
        <w:rPr>
          <w:rFonts w:ascii="Arial" w:hAnsi="Arial" w:cs="Arial"/>
          <w:sz w:val="28"/>
          <w:szCs w:val="28"/>
        </w:rPr>
        <w:t xml:space="preserve">can be used for projects that will benefit your local community and the people that live there. </w:t>
      </w:r>
    </w:p>
    <w:p w:rsidR="00ED4569" w:rsidRPr="00415BAA" w:rsidRDefault="00ED4569" w:rsidP="000D6586">
      <w:pPr>
        <w:numPr>
          <w:ilvl w:val="0"/>
          <w:numId w:val="28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The organised </w:t>
      </w:r>
      <w:r w:rsidR="00280C1F" w:rsidRPr="00415BAA">
        <w:rPr>
          <w:rFonts w:ascii="Arial" w:hAnsi="Arial" w:cs="Arial"/>
          <w:sz w:val="28"/>
          <w:szCs w:val="28"/>
        </w:rPr>
        <w:t xml:space="preserve">project or </w:t>
      </w:r>
      <w:r w:rsidRPr="00415BAA">
        <w:rPr>
          <w:rFonts w:ascii="Arial" w:hAnsi="Arial" w:cs="Arial"/>
          <w:sz w:val="28"/>
          <w:szCs w:val="28"/>
        </w:rPr>
        <w:t xml:space="preserve">activity must include and benefit Pembrokeshire County Council tenants. However, applications do not need to be just for Council tenants. </w:t>
      </w:r>
    </w:p>
    <w:p w:rsidR="00415BAA" w:rsidRPr="00415BAA" w:rsidRDefault="00415BAA" w:rsidP="000D6586">
      <w:pPr>
        <w:numPr>
          <w:ilvl w:val="0"/>
          <w:numId w:val="28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tried to make the</w:t>
      </w:r>
      <w:r w:rsidRPr="00415BAA">
        <w:rPr>
          <w:rFonts w:ascii="Arial" w:hAnsi="Arial" w:cs="Arial"/>
          <w:sz w:val="28"/>
          <w:szCs w:val="28"/>
        </w:rPr>
        <w:t xml:space="preserve"> Fund simple and easy to use so that it is accessible for all applicants. </w:t>
      </w:r>
      <w:r>
        <w:rPr>
          <w:rFonts w:ascii="Arial" w:hAnsi="Arial" w:cs="Arial"/>
          <w:sz w:val="28"/>
          <w:szCs w:val="28"/>
        </w:rPr>
        <w:t xml:space="preserve">If you are not sure about how to apply, please contact us for a friendly chat on the details at the bottom of these notes. </w:t>
      </w: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Who can apply?</w:t>
      </w:r>
    </w:p>
    <w:p w:rsidR="00E23200" w:rsidRPr="00415BAA" w:rsidRDefault="00E23200" w:rsidP="000D6586">
      <w:pPr>
        <w:numPr>
          <w:ilvl w:val="0"/>
          <w:numId w:val="3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Voluntary, community, charitable and o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>ther third sector organisations, for example Tenants and Residents Associations</w:t>
      </w:r>
    </w:p>
    <w:p w:rsidR="00E23200" w:rsidRPr="00415BAA" w:rsidRDefault="000B4419" w:rsidP="000D6586">
      <w:pPr>
        <w:numPr>
          <w:ilvl w:val="0"/>
          <w:numId w:val="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Town and Community Councils</w:t>
      </w:r>
    </w:p>
    <w:p w:rsidR="00E23200" w:rsidRPr="00415BAA" w:rsidRDefault="00E23200" w:rsidP="000D6586">
      <w:pPr>
        <w:numPr>
          <w:ilvl w:val="0"/>
          <w:numId w:val="5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So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>cial and community enterprises</w:t>
      </w:r>
    </w:p>
    <w:p w:rsidR="00E23200" w:rsidRPr="00415BAA" w:rsidRDefault="00E23200" w:rsidP="000D6586">
      <w:pPr>
        <w:numPr>
          <w:ilvl w:val="0"/>
          <w:numId w:val="6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Pembrokeshire County Council where a wider community benefit and added value can be demonstrated.</w:t>
      </w:r>
    </w:p>
    <w:p w:rsidR="00FC3191" w:rsidRPr="00415BAA" w:rsidRDefault="00FC3191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Who cannot apply?</w:t>
      </w:r>
    </w:p>
    <w:p w:rsidR="00E23200" w:rsidRPr="00415BAA" w:rsidRDefault="00103AEC" w:rsidP="000D6586">
      <w:pPr>
        <w:numPr>
          <w:ilvl w:val="0"/>
          <w:numId w:val="7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Profit-making organisations</w:t>
      </w:r>
    </w:p>
    <w:p w:rsidR="00E23200" w:rsidRPr="00415BAA" w:rsidRDefault="00E23200" w:rsidP="000D6586">
      <w:pPr>
        <w:numPr>
          <w:ilvl w:val="0"/>
          <w:numId w:val="10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Private in</w:t>
      </w:r>
      <w:r w:rsidR="00B50E93" w:rsidRPr="00415BAA">
        <w:rPr>
          <w:rFonts w:ascii="Arial" w:hAnsi="Arial" w:cs="Arial"/>
          <w:sz w:val="28"/>
          <w:szCs w:val="28"/>
        </w:rPr>
        <w:t>dividuals or private businesses</w:t>
      </w:r>
    </w:p>
    <w:p w:rsidR="00E23200" w:rsidRPr="00415BAA" w:rsidRDefault="00E23200" w:rsidP="000D6586">
      <w:pPr>
        <w:numPr>
          <w:ilvl w:val="0"/>
          <w:numId w:val="13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Organisations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>with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 xml:space="preserve">fewer </w:t>
      </w:r>
      <w:r w:rsidRPr="00415BAA">
        <w:rPr>
          <w:rFonts w:ascii="Arial" w:hAnsi="Arial" w:cs="Arial"/>
          <w:color w:val="000000"/>
          <w:sz w:val="28"/>
          <w:szCs w:val="28"/>
        </w:rPr>
        <w:t>than three people on their management committee</w:t>
      </w:r>
      <w:r w:rsidR="00B50E93" w:rsidRPr="00415BAA">
        <w:rPr>
          <w:rFonts w:ascii="Arial" w:hAnsi="Arial" w:cs="Arial"/>
          <w:color w:val="000000"/>
          <w:sz w:val="28"/>
          <w:szCs w:val="28"/>
        </w:rPr>
        <w:t>.</w:t>
      </w: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B4419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 xml:space="preserve">What can you apply for? </w:t>
      </w:r>
    </w:p>
    <w:p w:rsidR="000B4419" w:rsidRPr="00415BAA" w:rsidRDefault="000B4419" w:rsidP="000D6586">
      <w:pPr>
        <w:numPr>
          <w:ilvl w:val="0"/>
          <w:numId w:val="14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You can apply up to £500 for each project. </w:t>
      </w:r>
    </w:p>
    <w:p w:rsidR="000B4419" w:rsidRPr="00415BAA" w:rsidRDefault="000B4419" w:rsidP="000D6586">
      <w:pPr>
        <w:numPr>
          <w:ilvl w:val="0"/>
          <w:numId w:val="14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You can apply up to 4 times per year for different projects.</w:t>
      </w:r>
    </w:p>
    <w:p w:rsidR="00FC3191" w:rsidRPr="00415BAA" w:rsidRDefault="00FC3191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D6586" w:rsidRDefault="000D6586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462B3" w:rsidRDefault="00D462B3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What will not be funded?</w:t>
      </w:r>
    </w:p>
    <w:p w:rsidR="00E23200" w:rsidRPr="00415BAA" w:rsidRDefault="00E23200" w:rsidP="000D6586">
      <w:pPr>
        <w:numPr>
          <w:ilvl w:val="0"/>
          <w:numId w:val="19"/>
        </w:numPr>
        <w:spacing w:after="60" w:line="276" w:lineRule="auto"/>
        <w:ind w:left="357" w:hanging="357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Projects that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>do not benefit tenants of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 xml:space="preserve"> Pembrokeshire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 xml:space="preserve"> County Council</w:t>
      </w:r>
    </w:p>
    <w:p w:rsidR="00E23200" w:rsidRPr="00415BAA" w:rsidRDefault="00E23200" w:rsidP="000D6586">
      <w:pPr>
        <w:numPr>
          <w:ilvl w:val="0"/>
          <w:numId w:val="19"/>
        </w:numPr>
        <w:tabs>
          <w:tab w:val="left" w:pos="2204"/>
        </w:tabs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Activities that ar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>e part of statutory obligations</w:t>
      </w:r>
    </w:p>
    <w:p w:rsidR="00E23200" w:rsidRPr="00415BAA" w:rsidRDefault="000B4419" w:rsidP="000D6586">
      <w:pPr>
        <w:numPr>
          <w:ilvl w:val="0"/>
          <w:numId w:val="19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Fundraising activities</w:t>
      </w:r>
    </w:p>
    <w:p w:rsidR="00E23200" w:rsidRPr="00415BAA" w:rsidRDefault="00E23200" w:rsidP="000D6586">
      <w:pPr>
        <w:numPr>
          <w:ilvl w:val="0"/>
          <w:numId w:val="19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Projects with high ongoing costs or requiring specialist skills to maintain (unless your group can show that it has the funds and </w:t>
      </w:r>
      <w:r w:rsidR="000B4419" w:rsidRPr="00415BAA">
        <w:rPr>
          <w:rFonts w:ascii="Arial" w:hAnsi="Arial" w:cs="Arial"/>
          <w:color w:val="000000"/>
          <w:sz w:val="28"/>
          <w:szCs w:val="28"/>
        </w:rPr>
        <w:t>skills to maintain the project)</w:t>
      </w:r>
      <w:r w:rsidRPr="00415BAA">
        <w:rPr>
          <w:rFonts w:ascii="Arial" w:hAnsi="Arial" w:cs="Arial"/>
          <w:color w:val="000000"/>
          <w:sz w:val="28"/>
          <w:szCs w:val="28"/>
        </w:rPr>
        <w:t>.</w:t>
      </w: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sz w:val="28"/>
          <w:szCs w:val="28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sz w:val="28"/>
          <w:szCs w:val="28"/>
        </w:rPr>
      </w:pPr>
      <w:r w:rsidRPr="00415BAA">
        <w:rPr>
          <w:rFonts w:ascii="Arial" w:hAnsi="Arial" w:cs="Arial"/>
          <w:b/>
          <w:sz w:val="28"/>
          <w:szCs w:val="28"/>
        </w:rPr>
        <w:t>How do I apply?</w:t>
      </w:r>
    </w:p>
    <w:p w:rsidR="00280C1F" w:rsidRPr="00415BAA" w:rsidRDefault="00280C1F" w:rsidP="000D6586">
      <w:pPr>
        <w:numPr>
          <w:ilvl w:val="0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You need to complete a simple application form that says: </w:t>
      </w:r>
    </w:p>
    <w:p w:rsidR="00280C1F" w:rsidRPr="00415BAA" w:rsidRDefault="00280C1F" w:rsidP="000D6586">
      <w:pPr>
        <w:numPr>
          <w:ilvl w:val="1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What the project is</w:t>
      </w:r>
    </w:p>
    <w:p w:rsidR="00280C1F" w:rsidRPr="00415BAA" w:rsidRDefault="00280C1F" w:rsidP="000D6586">
      <w:pPr>
        <w:numPr>
          <w:ilvl w:val="1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Who will benefit from the project</w:t>
      </w:r>
    </w:p>
    <w:p w:rsidR="00280C1F" w:rsidRPr="00415BAA" w:rsidRDefault="00280C1F" w:rsidP="000D6586">
      <w:pPr>
        <w:numPr>
          <w:ilvl w:val="1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How these people / the community will benefit (project outcomes)</w:t>
      </w:r>
    </w:p>
    <w:p w:rsidR="00280C1F" w:rsidRPr="00415BAA" w:rsidRDefault="00280C1F" w:rsidP="000D6586">
      <w:pPr>
        <w:numPr>
          <w:ilvl w:val="1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How much the project will cost.</w:t>
      </w:r>
    </w:p>
    <w:p w:rsidR="00415BAA" w:rsidRPr="00415BAA" w:rsidRDefault="00415BAA" w:rsidP="000D6586">
      <w:pPr>
        <w:numPr>
          <w:ilvl w:val="0"/>
          <w:numId w:val="29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You will need to provide</w:t>
      </w:r>
      <w:r>
        <w:rPr>
          <w:rFonts w:ascii="Arial" w:hAnsi="Arial" w:cs="Arial"/>
          <w:sz w:val="28"/>
          <w:szCs w:val="28"/>
        </w:rPr>
        <w:t xml:space="preserve"> two</w:t>
      </w:r>
      <w:r w:rsidRPr="00415BAA">
        <w:rPr>
          <w:rFonts w:ascii="Arial" w:hAnsi="Arial" w:cs="Arial"/>
          <w:sz w:val="28"/>
          <w:szCs w:val="28"/>
        </w:rPr>
        <w:t xml:space="preserve"> quotes for any larger costs. If you feel this will be difficult, please contact us to </w:t>
      </w:r>
      <w:r>
        <w:rPr>
          <w:rFonts w:ascii="Arial" w:hAnsi="Arial" w:cs="Arial"/>
          <w:sz w:val="28"/>
          <w:szCs w:val="28"/>
        </w:rPr>
        <w:t>tell us why</w:t>
      </w:r>
      <w:r w:rsidRPr="00415BAA">
        <w:rPr>
          <w:rFonts w:ascii="Arial" w:hAnsi="Arial" w:cs="Arial"/>
          <w:sz w:val="28"/>
          <w:szCs w:val="28"/>
        </w:rPr>
        <w:t xml:space="preserve">. </w:t>
      </w:r>
    </w:p>
    <w:p w:rsidR="00E23200" w:rsidRPr="00415BAA" w:rsidRDefault="00E23200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Application</w:t>
      </w:r>
      <w:r w:rsidR="00C8080D" w:rsidRPr="00415BAA">
        <w:rPr>
          <w:rFonts w:ascii="Arial" w:hAnsi="Arial" w:cs="Arial"/>
          <w:sz w:val="28"/>
          <w:szCs w:val="28"/>
        </w:rPr>
        <w:t xml:space="preserve"> form</w:t>
      </w:r>
      <w:r w:rsidRPr="00415BAA">
        <w:rPr>
          <w:rFonts w:ascii="Arial" w:hAnsi="Arial" w:cs="Arial"/>
          <w:sz w:val="28"/>
          <w:szCs w:val="28"/>
        </w:rPr>
        <w:t xml:space="preserve">s are available electronically from our website, </w:t>
      </w:r>
      <w:r w:rsidRPr="00415BAA">
        <w:rPr>
          <w:rFonts w:ascii="Arial" w:hAnsi="Arial" w:cs="Arial"/>
          <w:sz w:val="28"/>
          <w:szCs w:val="28"/>
          <w:u w:val="single"/>
        </w:rPr>
        <w:t>www.pembrokeshire.gov.uk</w:t>
      </w:r>
      <w:r w:rsidRPr="00415BAA">
        <w:rPr>
          <w:rFonts w:ascii="Arial" w:hAnsi="Arial" w:cs="Arial"/>
          <w:sz w:val="28"/>
          <w:szCs w:val="28"/>
        </w:rPr>
        <w:t xml:space="preserve"> or you can contact us on 01437 7</w:t>
      </w:r>
      <w:r w:rsidR="00B50E93" w:rsidRPr="00415BAA">
        <w:rPr>
          <w:rFonts w:ascii="Arial" w:hAnsi="Arial" w:cs="Arial"/>
          <w:sz w:val="28"/>
          <w:szCs w:val="28"/>
        </w:rPr>
        <w:t>76556 to request a paper form</w:t>
      </w:r>
      <w:r w:rsidR="00C8080D" w:rsidRPr="00415BAA">
        <w:rPr>
          <w:rFonts w:ascii="Arial" w:hAnsi="Arial" w:cs="Arial"/>
          <w:sz w:val="28"/>
          <w:szCs w:val="28"/>
        </w:rPr>
        <w:t>.</w:t>
      </w:r>
    </w:p>
    <w:p w:rsidR="00E23200" w:rsidRPr="00415BAA" w:rsidRDefault="00E23200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This can be </w:t>
      </w:r>
      <w:r w:rsidR="00271F3F" w:rsidRPr="00415BAA">
        <w:rPr>
          <w:rFonts w:ascii="Arial" w:hAnsi="Arial" w:cs="Arial"/>
          <w:sz w:val="28"/>
          <w:szCs w:val="28"/>
        </w:rPr>
        <w:t xml:space="preserve"> sent by e-mail </w:t>
      </w:r>
      <w:r w:rsidRPr="00415BAA">
        <w:rPr>
          <w:rFonts w:ascii="Arial" w:hAnsi="Arial" w:cs="Arial"/>
          <w:sz w:val="28"/>
          <w:szCs w:val="28"/>
        </w:rPr>
        <w:t xml:space="preserve">to </w:t>
      </w:r>
      <w:r w:rsidR="00A074C6">
        <w:rPr>
          <w:rStyle w:val="Hyperlink"/>
          <w:rFonts w:ascii="Arial" w:hAnsi="Arial" w:cs="Arial"/>
          <w:color w:val="auto"/>
          <w:sz w:val="28"/>
          <w:szCs w:val="28"/>
        </w:rPr>
        <w:t>housingCLO</w:t>
      </w:r>
      <w:r w:rsidR="00225F62" w:rsidRPr="00415BAA">
        <w:rPr>
          <w:rStyle w:val="Hyperlink"/>
          <w:rFonts w:ascii="Arial" w:hAnsi="Arial" w:cs="Arial"/>
          <w:color w:val="auto"/>
          <w:sz w:val="28"/>
          <w:szCs w:val="28"/>
        </w:rPr>
        <w:t>@pembrokeshire.gov.uk</w:t>
      </w:r>
      <w:r w:rsidRPr="00415BAA">
        <w:rPr>
          <w:rFonts w:ascii="Arial" w:hAnsi="Arial" w:cs="Arial"/>
          <w:sz w:val="28"/>
          <w:szCs w:val="28"/>
        </w:rPr>
        <w:t xml:space="preserve"> </w:t>
      </w:r>
      <w:r w:rsidR="00C8080D" w:rsidRPr="00415BAA">
        <w:rPr>
          <w:rFonts w:ascii="Arial" w:hAnsi="Arial" w:cs="Arial"/>
          <w:sz w:val="28"/>
          <w:szCs w:val="28"/>
        </w:rPr>
        <w:t>o</w:t>
      </w:r>
      <w:r w:rsidRPr="00415BAA">
        <w:rPr>
          <w:rFonts w:ascii="Arial" w:hAnsi="Arial" w:cs="Arial"/>
          <w:sz w:val="28"/>
          <w:szCs w:val="28"/>
        </w:rPr>
        <w:t>r by post to</w:t>
      </w:r>
      <w:r w:rsidR="00C8080D" w:rsidRPr="00415BAA">
        <w:rPr>
          <w:rFonts w:ascii="Arial" w:hAnsi="Arial" w:cs="Arial"/>
          <w:sz w:val="28"/>
          <w:szCs w:val="28"/>
        </w:rPr>
        <w:t xml:space="preserve"> </w:t>
      </w:r>
      <w:r w:rsidR="00225F62" w:rsidRPr="00415BAA">
        <w:rPr>
          <w:rFonts w:ascii="Arial" w:hAnsi="Arial" w:cs="Arial"/>
          <w:sz w:val="28"/>
          <w:szCs w:val="28"/>
        </w:rPr>
        <w:t>Customer Liaison</w:t>
      </w:r>
      <w:r w:rsidR="006052B5">
        <w:rPr>
          <w:rFonts w:ascii="Arial" w:hAnsi="Arial" w:cs="Arial"/>
          <w:sz w:val="28"/>
          <w:szCs w:val="28"/>
        </w:rPr>
        <w:t xml:space="preserve"> Team</w:t>
      </w:r>
      <w:r w:rsidR="00225F62" w:rsidRPr="00415BAA">
        <w:rPr>
          <w:rFonts w:ascii="Arial" w:hAnsi="Arial" w:cs="Arial"/>
          <w:sz w:val="28"/>
          <w:szCs w:val="28"/>
        </w:rPr>
        <w:t>– Housing</w:t>
      </w:r>
      <w:r w:rsidR="006052B5">
        <w:rPr>
          <w:rFonts w:ascii="Arial" w:hAnsi="Arial" w:cs="Arial"/>
          <w:sz w:val="28"/>
          <w:szCs w:val="28"/>
        </w:rPr>
        <w:t xml:space="preserve"> Department</w:t>
      </w:r>
      <w:r w:rsidR="00CC79D9">
        <w:rPr>
          <w:rFonts w:ascii="Arial" w:hAnsi="Arial" w:cs="Arial"/>
          <w:sz w:val="28"/>
          <w:szCs w:val="28"/>
        </w:rPr>
        <w:t>, Pembrokeshire County Council,</w:t>
      </w:r>
      <w:r w:rsidR="00225F62" w:rsidRPr="00415BAA">
        <w:rPr>
          <w:rFonts w:ascii="Arial" w:hAnsi="Arial" w:cs="Arial"/>
          <w:sz w:val="28"/>
          <w:szCs w:val="28"/>
        </w:rPr>
        <w:t xml:space="preserve"> </w:t>
      </w:r>
      <w:r w:rsidRPr="00415BAA">
        <w:rPr>
          <w:rFonts w:ascii="Arial" w:hAnsi="Arial" w:cs="Arial"/>
          <w:sz w:val="28"/>
          <w:szCs w:val="28"/>
        </w:rPr>
        <w:t>County Hall, Haverfordwest SA61 1TP.</w:t>
      </w:r>
    </w:p>
    <w:p w:rsidR="00ED4569" w:rsidRPr="00415BAA" w:rsidRDefault="00ED4569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Application deadlines will be 31</w:t>
      </w:r>
      <w:r w:rsidRPr="00415BAA">
        <w:rPr>
          <w:rFonts w:ascii="Arial" w:hAnsi="Arial" w:cs="Arial"/>
          <w:sz w:val="28"/>
          <w:szCs w:val="28"/>
          <w:vertAlign w:val="superscript"/>
        </w:rPr>
        <w:t>st</w:t>
      </w:r>
      <w:r w:rsidRPr="00415BAA">
        <w:rPr>
          <w:rFonts w:ascii="Arial" w:hAnsi="Arial" w:cs="Arial"/>
          <w:sz w:val="28"/>
          <w:szCs w:val="28"/>
        </w:rPr>
        <w:t xml:space="preserve"> January, 30</w:t>
      </w:r>
      <w:r w:rsidRPr="00415BAA">
        <w:rPr>
          <w:rFonts w:ascii="Arial" w:hAnsi="Arial" w:cs="Arial"/>
          <w:sz w:val="28"/>
          <w:szCs w:val="28"/>
          <w:vertAlign w:val="superscript"/>
        </w:rPr>
        <w:t>th</w:t>
      </w:r>
      <w:r w:rsidRPr="00415BAA">
        <w:rPr>
          <w:rFonts w:ascii="Arial" w:hAnsi="Arial" w:cs="Arial"/>
          <w:sz w:val="28"/>
          <w:szCs w:val="28"/>
        </w:rPr>
        <w:t xml:space="preserve"> April, 31</w:t>
      </w:r>
      <w:r w:rsidRPr="00415BAA">
        <w:rPr>
          <w:rFonts w:ascii="Arial" w:hAnsi="Arial" w:cs="Arial"/>
          <w:sz w:val="28"/>
          <w:szCs w:val="28"/>
          <w:vertAlign w:val="superscript"/>
        </w:rPr>
        <w:t>st</w:t>
      </w:r>
      <w:r w:rsidRPr="00415BAA">
        <w:rPr>
          <w:rFonts w:ascii="Arial" w:hAnsi="Arial" w:cs="Arial"/>
          <w:sz w:val="28"/>
          <w:szCs w:val="28"/>
        </w:rPr>
        <w:t xml:space="preserve"> July and 31</w:t>
      </w:r>
      <w:r w:rsidRPr="00415BAA">
        <w:rPr>
          <w:rFonts w:ascii="Arial" w:hAnsi="Arial" w:cs="Arial"/>
          <w:sz w:val="28"/>
          <w:szCs w:val="28"/>
          <w:vertAlign w:val="superscript"/>
        </w:rPr>
        <w:t>st</w:t>
      </w:r>
      <w:r w:rsidRPr="00415BAA">
        <w:rPr>
          <w:rFonts w:ascii="Arial" w:hAnsi="Arial" w:cs="Arial"/>
          <w:sz w:val="28"/>
          <w:szCs w:val="28"/>
        </w:rPr>
        <w:t xml:space="preserve"> October.</w:t>
      </w:r>
    </w:p>
    <w:p w:rsidR="00E23200" w:rsidRPr="00415BAA" w:rsidRDefault="00E23200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The application must </w:t>
      </w:r>
      <w:r w:rsidR="00280C1F" w:rsidRPr="00415BAA">
        <w:rPr>
          <w:rFonts w:ascii="Arial" w:hAnsi="Arial" w:cs="Arial"/>
          <w:color w:val="000000"/>
          <w:sz w:val="28"/>
          <w:szCs w:val="28"/>
        </w:rPr>
        <w:t>include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</w:t>
      </w:r>
      <w:r w:rsidR="00280C1F" w:rsidRPr="00415BAA">
        <w:rPr>
          <w:rFonts w:ascii="Arial" w:hAnsi="Arial" w:cs="Arial"/>
          <w:color w:val="000000"/>
          <w:sz w:val="28"/>
          <w:szCs w:val="28"/>
        </w:rPr>
        <w:t xml:space="preserve">any </w:t>
      </w:r>
      <w:r w:rsidRPr="00415BAA">
        <w:rPr>
          <w:rFonts w:ascii="Arial" w:hAnsi="Arial" w:cs="Arial"/>
          <w:sz w:val="28"/>
          <w:szCs w:val="28"/>
        </w:rPr>
        <w:t>supporting documents</w:t>
      </w:r>
      <w:r w:rsidR="00280C1F" w:rsidRPr="00415BAA">
        <w:rPr>
          <w:rFonts w:ascii="Arial" w:hAnsi="Arial" w:cs="Arial"/>
          <w:sz w:val="28"/>
          <w:szCs w:val="28"/>
        </w:rPr>
        <w:t xml:space="preserve"> (for example, quotes or letters of support)</w:t>
      </w:r>
      <w:r w:rsidRPr="00415BAA">
        <w:rPr>
          <w:rFonts w:ascii="Arial" w:hAnsi="Arial" w:cs="Arial"/>
          <w:sz w:val="28"/>
          <w:szCs w:val="28"/>
        </w:rPr>
        <w:t xml:space="preserve">. </w:t>
      </w:r>
    </w:p>
    <w:p w:rsidR="00FC3191" w:rsidRPr="00415BAA" w:rsidRDefault="00FC3191" w:rsidP="000D6586">
      <w:pPr>
        <w:spacing w:after="60" w:line="276" w:lineRule="auto"/>
        <w:rPr>
          <w:rFonts w:ascii="Arial" w:hAnsi="Arial" w:cs="Arial"/>
          <w:b/>
          <w:sz w:val="28"/>
          <w:szCs w:val="28"/>
        </w:rPr>
      </w:pP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How will decisions be made?</w:t>
      </w:r>
    </w:p>
    <w:p w:rsidR="00ED4569" w:rsidRPr="00415BAA" w:rsidRDefault="00ED4569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The applications received each quarter will be looked at by </w:t>
      </w:r>
      <w:r w:rsidR="00EE08A7" w:rsidRPr="00415BAA">
        <w:rPr>
          <w:rFonts w:ascii="Arial" w:hAnsi="Arial" w:cs="Arial"/>
          <w:sz w:val="28"/>
          <w:szCs w:val="28"/>
        </w:rPr>
        <w:t xml:space="preserve">the Customer Liaison </w:t>
      </w:r>
      <w:r w:rsidR="00CA07F6">
        <w:rPr>
          <w:rFonts w:ascii="Arial" w:hAnsi="Arial" w:cs="Arial"/>
          <w:sz w:val="28"/>
          <w:szCs w:val="28"/>
        </w:rPr>
        <w:t>Team</w:t>
      </w:r>
      <w:bookmarkStart w:id="0" w:name="_GoBack"/>
      <w:bookmarkEnd w:id="0"/>
      <w:r w:rsidR="00EE08A7" w:rsidRPr="00415BAA">
        <w:rPr>
          <w:rFonts w:ascii="Arial" w:hAnsi="Arial" w:cs="Arial"/>
          <w:sz w:val="28"/>
          <w:szCs w:val="28"/>
        </w:rPr>
        <w:t xml:space="preserve"> and the Head of Housing</w:t>
      </w:r>
      <w:r w:rsidRPr="00415BAA">
        <w:rPr>
          <w:rFonts w:ascii="Arial" w:hAnsi="Arial" w:cs="Arial"/>
          <w:sz w:val="28"/>
          <w:szCs w:val="28"/>
        </w:rPr>
        <w:t xml:space="preserve">. </w:t>
      </w:r>
    </w:p>
    <w:p w:rsidR="00ED4569" w:rsidRPr="00415BAA" w:rsidRDefault="00ED4569" w:rsidP="000D6586">
      <w:pPr>
        <w:numPr>
          <w:ilvl w:val="0"/>
          <w:numId w:val="22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Applications will be looked at quarterly following the closing dates listed above. </w:t>
      </w:r>
    </w:p>
    <w:p w:rsidR="00FC3191" w:rsidRPr="00415BAA" w:rsidRDefault="00FC3191" w:rsidP="000D6586">
      <w:pPr>
        <w:spacing w:after="60" w:line="276" w:lineRule="auto"/>
        <w:rPr>
          <w:rFonts w:ascii="Arial" w:hAnsi="Arial" w:cs="Arial"/>
          <w:sz w:val="28"/>
          <w:szCs w:val="28"/>
        </w:rPr>
      </w:pPr>
    </w:p>
    <w:p w:rsidR="000D6586" w:rsidRDefault="000D6586" w:rsidP="000D6586">
      <w:pPr>
        <w:numPr>
          <w:ilvl w:val="12"/>
          <w:numId w:val="0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D6586" w:rsidRDefault="000D6586" w:rsidP="000D6586">
      <w:pPr>
        <w:numPr>
          <w:ilvl w:val="12"/>
          <w:numId w:val="0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D6586" w:rsidRDefault="000D6586" w:rsidP="000D6586">
      <w:pPr>
        <w:numPr>
          <w:ilvl w:val="12"/>
          <w:numId w:val="0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47D51" w:rsidRPr="00415BAA" w:rsidRDefault="00F47D51" w:rsidP="00F47D51">
      <w:pPr>
        <w:numPr>
          <w:ilvl w:val="12"/>
          <w:numId w:val="0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What happens if my application is successful?</w:t>
      </w:r>
    </w:p>
    <w:p w:rsidR="00F47D51" w:rsidRPr="00415BAA" w:rsidRDefault="00F47D51" w:rsidP="00F47D51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If your application is successful, you will be offered a grant subject to our terms and conditions as set out in these guidelines.</w:t>
      </w:r>
    </w:p>
    <w:p w:rsidR="00F47D51" w:rsidRPr="00415BAA" w:rsidRDefault="00F47D51" w:rsidP="00F47D51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Any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grant funding </w:t>
      </w:r>
      <w:r>
        <w:rPr>
          <w:rFonts w:ascii="Arial" w:hAnsi="Arial" w:cs="Arial"/>
          <w:color w:val="000000"/>
          <w:sz w:val="28"/>
          <w:szCs w:val="28"/>
        </w:rPr>
        <w:t>offered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will be paid after your project or activity has been completed</w:t>
      </w:r>
      <w:r>
        <w:rPr>
          <w:rFonts w:ascii="Arial" w:hAnsi="Arial" w:cs="Arial"/>
          <w:color w:val="000000"/>
          <w:sz w:val="28"/>
          <w:szCs w:val="28"/>
        </w:rPr>
        <w:t xml:space="preserve"> and you have returned a completed report form and copies of relevant receipts and/or invoices</w:t>
      </w:r>
      <w:r w:rsidRPr="00415BAA">
        <w:rPr>
          <w:rFonts w:ascii="Arial" w:hAnsi="Arial" w:cs="Arial"/>
          <w:color w:val="000000"/>
          <w:sz w:val="28"/>
          <w:szCs w:val="28"/>
        </w:rPr>
        <w:t>.</w:t>
      </w:r>
    </w:p>
    <w:p w:rsidR="00F47D51" w:rsidRPr="00415BAA" w:rsidRDefault="00F47D51" w:rsidP="00F47D51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In exceptional circumstances, for example where a group will not otherwise be able to fund the activity / project and they have a track record of successful completed applications, we may be able to provide funding upfront (i.e., before the project or ac</w:t>
      </w:r>
      <w:r w:rsidR="00194A1C">
        <w:rPr>
          <w:rFonts w:ascii="Arial" w:hAnsi="Arial" w:cs="Arial"/>
          <w:sz w:val="28"/>
          <w:szCs w:val="28"/>
        </w:rPr>
        <w:t xml:space="preserve">tivity). Contact </w:t>
      </w:r>
      <w:r w:rsidR="006D3818">
        <w:rPr>
          <w:rFonts w:ascii="Arial" w:hAnsi="Arial" w:cs="Arial"/>
          <w:sz w:val="28"/>
          <w:szCs w:val="28"/>
        </w:rPr>
        <w:t xml:space="preserve">the Customer Liaison Team </w:t>
      </w:r>
      <w:r w:rsidRPr="00415BAA">
        <w:rPr>
          <w:rFonts w:ascii="Arial" w:hAnsi="Arial" w:cs="Arial"/>
          <w:sz w:val="28"/>
          <w:szCs w:val="28"/>
        </w:rPr>
        <w:t>on the details below for more information.</w:t>
      </w:r>
    </w:p>
    <w:p w:rsidR="00F47D51" w:rsidRPr="00415BAA" w:rsidRDefault="00F47D51" w:rsidP="00F47D51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You will be expected to promote the support of Pembrokeshire County Council in all publicity material.</w:t>
      </w:r>
    </w:p>
    <w:p w:rsidR="00F47D51" w:rsidRPr="00415BAA" w:rsidRDefault="00F47D51" w:rsidP="00F47D51">
      <w:pPr>
        <w:pStyle w:val="ListParagraph"/>
        <w:numPr>
          <w:ilvl w:val="0"/>
          <w:numId w:val="24"/>
        </w:numPr>
        <w:spacing w:after="60"/>
        <w:rPr>
          <w:sz w:val="28"/>
          <w:szCs w:val="28"/>
        </w:rPr>
      </w:pPr>
      <w:r w:rsidRPr="00415BAA">
        <w:rPr>
          <w:sz w:val="28"/>
          <w:szCs w:val="28"/>
        </w:rPr>
        <w:t xml:space="preserve">You will be expected to carry out the project / activity before the end of the funding quarter, i.e. before the next deadline for applications to the Community Chest. </w:t>
      </w:r>
    </w:p>
    <w:p w:rsidR="00F47D51" w:rsidRPr="00415BAA" w:rsidRDefault="00F47D51" w:rsidP="00F47D51">
      <w:pPr>
        <w:numPr>
          <w:ilvl w:val="0"/>
          <w:numId w:val="24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If you are a constituted and recognised group then the Council will pay money directly to your bank account on completion of the project. For more details on constituted</w:t>
      </w:r>
      <w:r w:rsidR="00194A1C">
        <w:rPr>
          <w:rFonts w:ascii="Arial" w:hAnsi="Arial" w:cs="Arial"/>
          <w:sz w:val="28"/>
          <w:szCs w:val="28"/>
        </w:rPr>
        <w:t xml:space="preserve"> groups, contact </w:t>
      </w:r>
      <w:r w:rsidR="006D3818">
        <w:rPr>
          <w:rFonts w:ascii="Arial" w:hAnsi="Arial" w:cs="Arial"/>
          <w:sz w:val="28"/>
          <w:szCs w:val="28"/>
        </w:rPr>
        <w:t>the Customer Liaison Team</w:t>
      </w:r>
      <w:r w:rsidR="00194A1C">
        <w:rPr>
          <w:rFonts w:ascii="Arial" w:hAnsi="Arial" w:cs="Arial"/>
          <w:sz w:val="28"/>
          <w:szCs w:val="28"/>
        </w:rPr>
        <w:t xml:space="preserve"> </w:t>
      </w:r>
      <w:r w:rsidRPr="00415BAA">
        <w:rPr>
          <w:rFonts w:ascii="Arial" w:hAnsi="Arial" w:cs="Arial"/>
          <w:sz w:val="28"/>
          <w:szCs w:val="28"/>
        </w:rPr>
        <w:t>on the details below.</w:t>
      </w:r>
    </w:p>
    <w:p w:rsidR="00F47D51" w:rsidRPr="00415BAA" w:rsidRDefault="00F47D51" w:rsidP="00F47D51">
      <w:pPr>
        <w:numPr>
          <w:ilvl w:val="0"/>
          <w:numId w:val="24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If you are</w:t>
      </w:r>
      <w:r w:rsidRPr="00415BAA">
        <w:rPr>
          <w:rFonts w:ascii="Arial" w:hAnsi="Arial" w:cs="Arial"/>
          <w:b/>
          <w:sz w:val="28"/>
          <w:szCs w:val="28"/>
        </w:rPr>
        <w:t xml:space="preserve"> </w:t>
      </w:r>
      <w:r w:rsidRPr="00415BAA">
        <w:rPr>
          <w:rFonts w:ascii="Arial" w:hAnsi="Arial" w:cs="Arial"/>
          <w:sz w:val="28"/>
          <w:szCs w:val="28"/>
        </w:rPr>
        <w:t xml:space="preserve">not a constituted group, the Council will pay the costs of the project on your behalf. </w:t>
      </w:r>
    </w:p>
    <w:p w:rsidR="00F47D51" w:rsidRDefault="00F47D51" w:rsidP="00F47D51">
      <w:pPr>
        <w:numPr>
          <w:ilvl w:val="1"/>
          <w:numId w:val="24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If you are not a constituted group, we advise you to contact us to discuss your project idea first. There may be some restrictions to what you can apply for through the fund. </w:t>
      </w:r>
    </w:p>
    <w:p w:rsidR="00F47D51" w:rsidRPr="00415BAA" w:rsidRDefault="00F47D51" w:rsidP="00F47D51">
      <w:pPr>
        <w:overflowPunct/>
        <w:autoSpaceDE/>
        <w:autoSpaceDN/>
        <w:adjustRightInd/>
        <w:spacing w:after="60" w:line="276" w:lineRule="auto"/>
        <w:ind w:left="720"/>
        <w:textAlignment w:val="auto"/>
        <w:rPr>
          <w:rFonts w:ascii="Arial" w:hAnsi="Arial" w:cs="Arial"/>
          <w:sz w:val="28"/>
          <w:szCs w:val="28"/>
        </w:rPr>
      </w:pPr>
    </w:p>
    <w:p w:rsidR="00E23200" w:rsidRPr="00415BAA" w:rsidRDefault="00E23200" w:rsidP="000D6586">
      <w:pPr>
        <w:numPr>
          <w:ilvl w:val="12"/>
          <w:numId w:val="0"/>
        </w:num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 xml:space="preserve">Will my application be </w:t>
      </w:r>
      <w:r w:rsidR="00C8080D" w:rsidRPr="00415BAA">
        <w:rPr>
          <w:rFonts w:ascii="Arial" w:hAnsi="Arial" w:cs="Arial"/>
          <w:b/>
          <w:color w:val="000000"/>
          <w:sz w:val="28"/>
          <w:szCs w:val="28"/>
        </w:rPr>
        <w:t>confidential</w:t>
      </w:r>
      <w:r w:rsidRPr="00415BAA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E23200" w:rsidRPr="00415BAA" w:rsidRDefault="00E23200" w:rsidP="000D6586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We may need to discuss your application with other officers in Pembrokeshire County Council and other organisations.</w:t>
      </w:r>
    </w:p>
    <w:p w:rsidR="00E23200" w:rsidRPr="00415BAA" w:rsidRDefault="00E23200" w:rsidP="000D6586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Where match funding </w:t>
      </w:r>
      <w:r w:rsidR="00E04AF0" w:rsidRPr="00415BAA">
        <w:rPr>
          <w:rFonts w:ascii="Arial" w:hAnsi="Arial" w:cs="Arial"/>
          <w:color w:val="000000"/>
          <w:sz w:val="28"/>
          <w:szCs w:val="28"/>
        </w:rPr>
        <w:t>or partner organisations have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been identified we may consult with the proposed match funder</w:t>
      </w:r>
      <w:r w:rsidR="00C8080D" w:rsidRPr="00415BAA">
        <w:rPr>
          <w:rFonts w:ascii="Arial" w:hAnsi="Arial" w:cs="Arial"/>
          <w:color w:val="000000"/>
          <w:sz w:val="28"/>
          <w:szCs w:val="28"/>
        </w:rPr>
        <w:t xml:space="preserve"> or</w:t>
      </w:r>
      <w:r w:rsidR="00E04AF0" w:rsidRPr="00415BAA">
        <w:rPr>
          <w:rFonts w:ascii="Arial" w:hAnsi="Arial" w:cs="Arial"/>
          <w:color w:val="000000"/>
          <w:sz w:val="28"/>
          <w:szCs w:val="28"/>
        </w:rPr>
        <w:t xml:space="preserve"> organisation(s)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47D51" w:rsidRDefault="00E23200" w:rsidP="00F47D51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Information about successful applications may be used in publicity</w:t>
      </w:r>
      <w:r w:rsidR="00F47D51">
        <w:rPr>
          <w:rFonts w:ascii="Arial" w:hAnsi="Arial" w:cs="Arial"/>
          <w:color w:val="000000"/>
          <w:sz w:val="28"/>
          <w:szCs w:val="28"/>
        </w:rPr>
        <w:t xml:space="preserve">, </w:t>
      </w:r>
      <w:r w:rsidR="002B7363">
        <w:rPr>
          <w:rFonts w:ascii="Arial" w:hAnsi="Arial" w:cs="Arial"/>
          <w:color w:val="000000"/>
          <w:sz w:val="28"/>
          <w:szCs w:val="28"/>
        </w:rPr>
        <w:t xml:space="preserve">in the Council’s Tenant Newsletter 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and </w:t>
      </w:r>
      <w:r w:rsidR="002B7363">
        <w:rPr>
          <w:rFonts w:ascii="Arial" w:hAnsi="Arial" w:cs="Arial"/>
          <w:color w:val="000000"/>
          <w:sz w:val="28"/>
          <w:szCs w:val="28"/>
        </w:rPr>
        <w:t>o</w:t>
      </w:r>
      <w:r w:rsidRPr="00415BAA">
        <w:rPr>
          <w:rFonts w:ascii="Arial" w:hAnsi="Arial" w:cs="Arial"/>
          <w:color w:val="000000"/>
          <w:sz w:val="28"/>
          <w:szCs w:val="28"/>
        </w:rPr>
        <w:t>n Pembrokeshire County Council websites.</w:t>
      </w:r>
    </w:p>
    <w:p w:rsidR="00E23200" w:rsidRPr="00E5571F" w:rsidRDefault="00E23200" w:rsidP="00E5571F">
      <w:pPr>
        <w:numPr>
          <w:ilvl w:val="0"/>
          <w:numId w:val="24"/>
        </w:numPr>
        <w:spacing w:after="60" w:line="276" w:lineRule="auto"/>
        <w:rPr>
          <w:rFonts w:ascii="Arial" w:hAnsi="Arial" w:cs="Arial"/>
          <w:color w:val="0000FF"/>
          <w:sz w:val="28"/>
          <w:szCs w:val="28"/>
        </w:rPr>
      </w:pPr>
      <w:r w:rsidRPr="00E5571F">
        <w:rPr>
          <w:rFonts w:ascii="Arial" w:hAnsi="Arial" w:cs="Arial"/>
          <w:color w:val="000000"/>
          <w:sz w:val="28"/>
          <w:szCs w:val="28"/>
        </w:rPr>
        <w:t xml:space="preserve">Pembrokeshire County Council has obligations and responsibilities under the Freedom of Information Act 2000, to provide, on request, access to recorded information. </w:t>
      </w:r>
      <w:r w:rsidR="00280C1F" w:rsidRPr="00E5571F">
        <w:rPr>
          <w:rFonts w:ascii="Arial" w:hAnsi="Arial" w:cs="Arial"/>
          <w:color w:val="000000"/>
          <w:sz w:val="28"/>
          <w:szCs w:val="28"/>
        </w:rPr>
        <w:t>Please contact us for more information.</w:t>
      </w:r>
    </w:p>
    <w:p w:rsidR="000D6586" w:rsidRDefault="000D658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lastRenderedPageBreak/>
        <w:t>When will I know the outcome of my application?</w:t>
      </w:r>
    </w:p>
    <w:p w:rsidR="00E23200" w:rsidRPr="00415BAA" w:rsidRDefault="00E23200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Applicants will </w:t>
      </w:r>
      <w:r w:rsidR="00B50E93" w:rsidRPr="00415BAA">
        <w:rPr>
          <w:rFonts w:ascii="Arial" w:hAnsi="Arial" w:cs="Arial"/>
          <w:sz w:val="28"/>
          <w:szCs w:val="28"/>
        </w:rPr>
        <w:t xml:space="preserve">normally </w:t>
      </w:r>
      <w:r w:rsidRPr="00415BAA">
        <w:rPr>
          <w:rFonts w:ascii="Arial" w:hAnsi="Arial" w:cs="Arial"/>
          <w:sz w:val="28"/>
          <w:szCs w:val="28"/>
        </w:rPr>
        <w:t xml:space="preserve">be informed of the outcome of their </w:t>
      </w:r>
      <w:r w:rsidR="00B50E93" w:rsidRPr="00415BAA">
        <w:rPr>
          <w:rFonts w:ascii="Arial" w:hAnsi="Arial" w:cs="Arial"/>
          <w:sz w:val="28"/>
          <w:szCs w:val="28"/>
        </w:rPr>
        <w:t>application within two weeks of the application deadline</w:t>
      </w:r>
      <w:r w:rsidRPr="00415BAA">
        <w:rPr>
          <w:rFonts w:ascii="Arial" w:hAnsi="Arial" w:cs="Arial"/>
          <w:sz w:val="28"/>
          <w:szCs w:val="28"/>
        </w:rPr>
        <w:t>.</w:t>
      </w:r>
    </w:p>
    <w:p w:rsidR="00ED4569" w:rsidRPr="00415BAA" w:rsidRDefault="00ED4569" w:rsidP="000D6586">
      <w:pPr>
        <w:spacing w:after="60" w:line="276" w:lineRule="auto"/>
        <w:rPr>
          <w:rFonts w:ascii="Arial" w:hAnsi="Arial" w:cs="Arial"/>
          <w:b/>
          <w:sz w:val="28"/>
          <w:szCs w:val="28"/>
        </w:rPr>
      </w:pPr>
    </w:p>
    <w:p w:rsidR="00280C1F" w:rsidRPr="00415BAA" w:rsidRDefault="00280C1F" w:rsidP="000D6586">
      <w:pPr>
        <w:spacing w:after="60"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415BAA">
        <w:rPr>
          <w:rFonts w:ascii="Arial" w:hAnsi="Arial" w:cs="Arial"/>
          <w:b/>
          <w:sz w:val="28"/>
          <w:szCs w:val="28"/>
        </w:rPr>
        <w:t>What happens when we have completed the project?</w:t>
      </w:r>
    </w:p>
    <w:p w:rsidR="00280C1F" w:rsidRPr="00415BAA" w:rsidRDefault="00280C1F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When you have completed the project you will need to fill in an evaluation form and return it with receipts and invoices.</w:t>
      </w:r>
    </w:p>
    <w:p w:rsidR="002B7363" w:rsidRDefault="002B7363" w:rsidP="002B7363">
      <w:pPr>
        <w:numPr>
          <w:ilvl w:val="0"/>
          <w:numId w:val="25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These must be received within 3 months of the project ending. </w:t>
      </w:r>
    </w:p>
    <w:p w:rsidR="0086629C" w:rsidRPr="00415BAA" w:rsidRDefault="0086629C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Once the Council receives your evaluation form and copies of receipts and invoices, we can process the grant payment. </w:t>
      </w:r>
    </w:p>
    <w:p w:rsidR="00280C1F" w:rsidRPr="00415BAA" w:rsidRDefault="00280C1F" w:rsidP="000D6586">
      <w:pPr>
        <w:spacing w:after="60" w:line="276" w:lineRule="auto"/>
        <w:rPr>
          <w:rFonts w:ascii="Arial" w:hAnsi="Arial" w:cs="Arial"/>
          <w:b/>
          <w:sz w:val="28"/>
          <w:szCs w:val="28"/>
        </w:rPr>
      </w:pPr>
    </w:p>
    <w:p w:rsidR="00ED4569" w:rsidRPr="00415BAA" w:rsidRDefault="00ED4569" w:rsidP="000D6586">
      <w:pPr>
        <w:spacing w:after="60" w:line="276" w:lineRule="auto"/>
        <w:rPr>
          <w:rFonts w:ascii="Arial" w:hAnsi="Arial" w:cs="Arial"/>
          <w:b/>
          <w:sz w:val="28"/>
          <w:szCs w:val="28"/>
        </w:rPr>
      </w:pPr>
      <w:r w:rsidRPr="00415BAA">
        <w:rPr>
          <w:rFonts w:ascii="Arial" w:hAnsi="Arial" w:cs="Arial"/>
          <w:b/>
          <w:sz w:val="28"/>
          <w:szCs w:val="28"/>
        </w:rPr>
        <w:t xml:space="preserve">Please note: </w:t>
      </w:r>
    </w:p>
    <w:p w:rsidR="00ED4569" w:rsidRPr="00415BAA" w:rsidRDefault="001415A8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>If you have</w:t>
      </w:r>
      <w:r w:rsidR="001745C2" w:rsidRPr="00415BAA">
        <w:rPr>
          <w:rFonts w:ascii="Arial" w:hAnsi="Arial" w:cs="Arial"/>
          <w:sz w:val="28"/>
          <w:szCs w:val="28"/>
        </w:rPr>
        <w:t xml:space="preserve"> previously received funding from the Community Chest fund</w:t>
      </w:r>
      <w:r w:rsidR="00E04AF0" w:rsidRPr="00415BAA">
        <w:rPr>
          <w:rFonts w:ascii="Arial" w:hAnsi="Arial" w:cs="Arial"/>
          <w:sz w:val="28"/>
          <w:szCs w:val="28"/>
        </w:rPr>
        <w:t>, further f</w:t>
      </w:r>
      <w:r w:rsidR="00ED4569" w:rsidRPr="00415BAA">
        <w:rPr>
          <w:rFonts w:ascii="Arial" w:hAnsi="Arial" w:cs="Arial"/>
          <w:sz w:val="28"/>
          <w:szCs w:val="28"/>
        </w:rPr>
        <w:t xml:space="preserve">unding will not be </w:t>
      </w:r>
      <w:r w:rsidR="00E04AF0" w:rsidRPr="00415BAA">
        <w:rPr>
          <w:rFonts w:ascii="Arial" w:hAnsi="Arial" w:cs="Arial"/>
          <w:sz w:val="28"/>
          <w:szCs w:val="28"/>
        </w:rPr>
        <w:t>granted</w:t>
      </w:r>
      <w:r w:rsidR="00ED4569" w:rsidRPr="00415BAA">
        <w:rPr>
          <w:rFonts w:ascii="Arial" w:hAnsi="Arial" w:cs="Arial"/>
          <w:sz w:val="28"/>
          <w:szCs w:val="28"/>
        </w:rPr>
        <w:t xml:space="preserve"> if </w:t>
      </w:r>
      <w:r w:rsidR="0086629C" w:rsidRPr="00415BAA">
        <w:rPr>
          <w:rFonts w:ascii="Arial" w:hAnsi="Arial" w:cs="Arial"/>
          <w:sz w:val="28"/>
          <w:szCs w:val="28"/>
        </w:rPr>
        <w:t xml:space="preserve">an evaluation form </w:t>
      </w:r>
      <w:r w:rsidR="00ED4569" w:rsidRPr="00415BAA">
        <w:rPr>
          <w:rFonts w:ascii="Arial" w:hAnsi="Arial" w:cs="Arial"/>
          <w:sz w:val="28"/>
          <w:szCs w:val="28"/>
        </w:rPr>
        <w:t>from</w:t>
      </w:r>
      <w:r w:rsidR="0086629C" w:rsidRPr="00415BAA">
        <w:rPr>
          <w:rFonts w:ascii="Arial" w:hAnsi="Arial" w:cs="Arial"/>
          <w:sz w:val="28"/>
          <w:szCs w:val="28"/>
        </w:rPr>
        <w:t xml:space="preserve"> the </w:t>
      </w:r>
      <w:r w:rsidR="00ED4569" w:rsidRPr="00415BAA">
        <w:rPr>
          <w:rFonts w:ascii="Arial" w:hAnsi="Arial" w:cs="Arial"/>
          <w:sz w:val="28"/>
          <w:szCs w:val="28"/>
        </w:rPr>
        <w:t xml:space="preserve">previous application </w:t>
      </w:r>
      <w:r w:rsidR="00E04AF0" w:rsidRPr="00415BAA">
        <w:rPr>
          <w:rFonts w:ascii="Arial" w:hAnsi="Arial" w:cs="Arial"/>
          <w:sz w:val="28"/>
          <w:szCs w:val="28"/>
        </w:rPr>
        <w:t>has not been received.</w:t>
      </w:r>
    </w:p>
    <w:p w:rsidR="00E23200" w:rsidRPr="00415BAA" w:rsidRDefault="00E23200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Pembrokeshire County Council reserves the right to award a lower amount than requested. </w:t>
      </w:r>
    </w:p>
    <w:p w:rsidR="00E23200" w:rsidRPr="00415BAA" w:rsidRDefault="00E23200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Pembrokeshire County Council reserves the right to refuse applications.</w:t>
      </w:r>
    </w:p>
    <w:p w:rsidR="00280C1F" w:rsidRPr="00415BAA" w:rsidRDefault="00280C1F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 xml:space="preserve">Pembrokeshire County Council reserves the right to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 xml:space="preserve">refuse payment of a </w:t>
      </w:r>
      <w:r w:rsidRPr="00415BAA">
        <w:rPr>
          <w:rFonts w:ascii="Arial" w:hAnsi="Arial" w:cs="Arial"/>
          <w:color w:val="000000"/>
          <w:sz w:val="28"/>
          <w:szCs w:val="28"/>
        </w:rPr>
        <w:t>grant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>, and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to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>recover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 funding </w:t>
      </w:r>
      <w:r w:rsidR="0086629C" w:rsidRPr="00415BAA">
        <w:rPr>
          <w:rFonts w:ascii="Arial" w:hAnsi="Arial" w:cs="Arial"/>
          <w:color w:val="000000"/>
          <w:sz w:val="28"/>
          <w:szCs w:val="28"/>
        </w:rPr>
        <w:t xml:space="preserve">given 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if </w:t>
      </w:r>
      <w:r w:rsidR="00D609F2" w:rsidRPr="00415BAA">
        <w:rPr>
          <w:rFonts w:ascii="Arial" w:hAnsi="Arial" w:cs="Arial"/>
          <w:color w:val="000000"/>
          <w:sz w:val="28"/>
          <w:szCs w:val="28"/>
        </w:rPr>
        <w:t xml:space="preserve">it has been spent inappropriately, or if </w:t>
      </w:r>
      <w:r w:rsidRPr="00415BAA">
        <w:rPr>
          <w:rFonts w:ascii="Arial" w:hAnsi="Arial" w:cs="Arial"/>
          <w:color w:val="000000"/>
          <w:sz w:val="28"/>
          <w:szCs w:val="28"/>
        </w:rPr>
        <w:t>work has not been completed</w:t>
      </w:r>
      <w:r w:rsidR="00D609F2" w:rsidRPr="00415BAA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5BAA">
        <w:rPr>
          <w:rFonts w:ascii="Arial" w:hAnsi="Arial" w:cs="Arial"/>
          <w:color w:val="000000"/>
          <w:sz w:val="28"/>
          <w:szCs w:val="28"/>
        </w:rPr>
        <w:t xml:space="preserve">or </w:t>
      </w:r>
      <w:r w:rsidR="00D609F2" w:rsidRPr="00415BAA">
        <w:rPr>
          <w:rFonts w:ascii="Arial" w:hAnsi="Arial" w:cs="Arial"/>
          <w:color w:val="000000"/>
          <w:sz w:val="28"/>
          <w:szCs w:val="28"/>
        </w:rPr>
        <w:t>is</w:t>
      </w:r>
      <w:r w:rsidR="00271F3F" w:rsidRPr="00415BAA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5BAA">
        <w:rPr>
          <w:rFonts w:ascii="Arial" w:hAnsi="Arial" w:cs="Arial"/>
          <w:color w:val="000000"/>
          <w:sz w:val="28"/>
          <w:szCs w:val="28"/>
        </w:rPr>
        <w:t>substandard.</w:t>
      </w:r>
    </w:p>
    <w:p w:rsidR="0086629C" w:rsidRPr="00415BAA" w:rsidRDefault="0086629C" w:rsidP="000D6586">
      <w:pPr>
        <w:numPr>
          <w:ilvl w:val="0"/>
          <w:numId w:val="25"/>
        </w:numPr>
        <w:spacing w:after="60" w:line="276" w:lineRule="auto"/>
        <w:rPr>
          <w:rFonts w:ascii="Arial" w:hAnsi="Arial" w:cs="Arial"/>
          <w:color w:val="000000"/>
          <w:sz w:val="28"/>
          <w:szCs w:val="28"/>
        </w:rPr>
      </w:pPr>
      <w:r w:rsidRPr="00415BAA">
        <w:rPr>
          <w:rFonts w:ascii="Arial" w:hAnsi="Arial" w:cs="Arial"/>
          <w:color w:val="000000"/>
          <w:sz w:val="28"/>
          <w:szCs w:val="28"/>
        </w:rPr>
        <w:t>If you have any concerns, please contact us.</w:t>
      </w:r>
    </w:p>
    <w:p w:rsidR="00E23200" w:rsidRPr="00415BAA" w:rsidRDefault="00E23200" w:rsidP="000D6586">
      <w:pPr>
        <w:spacing w:after="60" w:line="276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FC3191" w:rsidRPr="00415BAA" w:rsidRDefault="00FC3191" w:rsidP="000D6586">
      <w:pPr>
        <w:spacing w:after="60" w:line="276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EE08A7" w:rsidRPr="00415BAA" w:rsidRDefault="00E23200" w:rsidP="000D6586">
      <w:pPr>
        <w:spacing w:after="60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b/>
          <w:color w:val="000000"/>
          <w:sz w:val="28"/>
          <w:szCs w:val="28"/>
        </w:rPr>
        <w:t>Who can I contact</w:t>
      </w:r>
      <w:r w:rsidR="001415A8" w:rsidRPr="00415BAA">
        <w:rPr>
          <w:rFonts w:ascii="Arial" w:hAnsi="Arial" w:cs="Arial"/>
          <w:b/>
          <w:color w:val="000000"/>
          <w:sz w:val="28"/>
          <w:szCs w:val="28"/>
        </w:rPr>
        <w:t xml:space="preserve"> for more information about any of the above</w:t>
      </w:r>
      <w:r w:rsidRPr="00415BAA">
        <w:rPr>
          <w:rFonts w:ascii="Arial" w:hAnsi="Arial" w:cs="Arial"/>
          <w:b/>
          <w:color w:val="000000"/>
          <w:sz w:val="28"/>
          <w:szCs w:val="28"/>
        </w:rPr>
        <w:t>?</w:t>
      </w:r>
      <w:r w:rsidR="00EE08A7" w:rsidRPr="00415BAA">
        <w:rPr>
          <w:rFonts w:ascii="Arial" w:hAnsi="Arial" w:cs="Arial"/>
          <w:sz w:val="28"/>
          <w:szCs w:val="28"/>
        </w:rPr>
        <w:t xml:space="preserve"> </w:t>
      </w:r>
    </w:p>
    <w:p w:rsidR="00EE08A7" w:rsidRPr="00415BAA" w:rsidRDefault="00EE08A7" w:rsidP="000D6586">
      <w:pPr>
        <w:spacing w:after="60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Customer Liaison </w:t>
      </w:r>
      <w:r w:rsidR="00565F1B">
        <w:rPr>
          <w:rFonts w:ascii="Arial" w:hAnsi="Arial" w:cs="Arial"/>
          <w:sz w:val="28"/>
          <w:szCs w:val="28"/>
        </w:rPr>
        <w:t xml:space="preserve">Team </w:t>
      </w:r>
      <w:r w:rsidRPr="00415BAA">
        <w:rPr>
          <w:rFonts w:ascii="Arial" w:hAnsi="Arial" w:cs="Arial"/>
          <w:sz w:val="28"/>
          <w:szCs w:val="28"/>
        </w:rPr>
        <w:t>(Housing)</w:t>
      </w:r>
    </w:p>
    <w:p w:rsidR="00EE08A7" w:rsidRPr="00415BAA" w:rsidRDefault="005B35E9" w:rsidP="000D6586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</w:t>
      </w:r>
      <w:r w:rsidR="002C7E6B">
        <w:rPr>
          <w:rFonts w:ascii="Arial" w:hAnsi="Arial" w:cs="Arial"/>
          <w:sz w:val="28"/>
          <w:szCs w:val="28"/>
        </w:rPr>
        <w:t xml:space="preserve"> Department</w:t>
      </w:r>
      <w:r w:rsidR="00CC79D9">
        <w:rPr>
          <w:rFonts w:ascii="Arial" w:hAnsi="Arial" w:cs="Arial"/>
          <w:sz w:val="28"/>
          <w:szCs w:val="28"/>
        </w:rPr>
        <w:t xml:space="preserve">, </w:t>
      </w:r>
      <w:r w:rsidR="00EE08A7" w:rsidRPr="00415BAA">
        <w:rPr>
          <w:rFonts w:ascii="Arial" w:hAnsi="Arial" w:cs="Arial"/>
          <w:sz w:val="28"/>
          <w:szCs w:val="28"/>
        </w:rPr>
        <w:t>County Hall, Haverfordwest SA61 1TP</w:t>
      </w:r>
    </w:p>
    <w:p w:rsidR="00EE08A7" w:rsidRPr="00415BAA" w:rsidRDefault="00EE08A7" w:rsidP="000D6586">
      <w:pPr>
        <w:spacing w:after="60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="00A074C6" w:rsidRPr="0028265F">
          <w:rPr>
            <w:rStyle w:val="Hyperlink"/>
            <w:rFonts w:ascii="Arial" w:hAnsi="Arial" w:cs="Arial"/>
            <w:sz w:val="28"/>
            <w:szCs w:val="28"/>
          </w:rPr>
          <w:t>housingCLO@pembrokeshire.gov.uk</w:t>
        </w:r>
      </w:hyperlink>
      <w:r w:rsidRPr="00415BAA">
        <w:rPr>
          <w:rFonts w:ascii="Arial" w:hAnsi="Arial" w:cs="Arial"/>
          <w:sz w:val="28"/>
          <w:szCs w:val="28"/>
        </w:rPr>
        <w:t xml:space="preserve">  </w:t>
      </w:r>
    </w:p>
    <w:p w:rsidR="00EE08A7" w:rsidRPr="00415BAA" w:rsidRDefault="00EE08A7" w:rsidP="000D6586">
      <w:pPr>
        <w:spacing w:after="60"/>
        <w:rPr>
          <w:rFonts w:ascii="Arial" w:hAnsi="Arial" w:cs="Arial"/>
          <w:sz w:val="28"/>
          <w:szCs w:val="28"/>
        </w:rPr>
      </w:pPr>
      <w:r w:rsidRPr="00415BAA">
        <w:rPr>
          <w:rFonts w:ascii="Arial" w:hAnsi="Arial" w:cs="Arial"/>
          <w:sz w:val="28"/>
          <w:szCs w:val="28"/>
        </w:rPr>
        <w:t xml:space="preserve">Tel: 01437 </w:t>
      </w:r>
      <w:r w:rsidR="00565F1B">
        <w:rPr>
          <w:rFonts w:ascii="Arial" w:hAnsi="Arial" w:cs="Arial"/>
          <w:sz w:val="28"/>
          <w:szCs w:val="28"/>
        </w:rPr>
        <w:t>776556</w:t>
      </w:r>
    </w:p>
    <w:p w:rsidR="00E23200" w:rsidRPr="00280C1F" w:rsidRDefault="00A0698E" w:rsidP="00A0698E">
      <w:pPr>
        <w:spacing w:after="6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A0698E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255905</wp:posOffset>
            </wp:positionV>
            <wp:extent cx="6722745" cy="1329690"/>
            <wp:effectExtent l="19050" t="0" r="1905" b="0"/>
            <wp:wrapTight wrapText="bothSides">
              <wp:wrapPolygon edited="0">
                <wp:start x="-61" y="0"/>
                <wp:lineTo x="-61" y="21352"/>
                <wp:lineTo x="21606" y="21352"/>
                <wp:lineTo x="21606" y="0"/>
                <wp:lineTo x="-61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3200" w:rsidRPr="00280C1F" w:rsidSect="00522819">
      <w:footerReference w:type="default" r:id="rId10"/>
      <w:type w:val="continuous"/>
      <w:pgSz w:w="11907" w:h="16840" w:code="9"/>
      <w:pgMar w:top="709" w:right="85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32" w:rsidRDefault="00304132">
      <w:r>
        <w:separator/>
      </w:r>
    </w:p>
  </w:endnote>
  <w:endnote w:type="continuationSeparator" w:id="0">
    <w:p w:rsidR="00304132" w:rsidRDefault="0030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32" w:rsidRDefault="00390C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1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7F6">
      <w:rPr>
        <w:rStyle w:val="PageNumber"/>
        <w:noProof/>
      </w:rPr>
      <w:t>4</w:t>
    </w:r>
    <w:r>
      <w:rPr>
        <w:rStyle w:val="PageNumber"/>
      </w:rPr>
      <w:fldChar w:fldCharType="end"/>
    </w:r>
  </w:p>
  <w:p w:rsidR="00304132" w:rsidRDefault="003041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32" w:rsidRDefault="00304132">
      <w:r>
        <w:separator/>
      </w:r>
    </w:p>
  </w:footnote>
  <w:footnote w:type="continuationSeparator" w:id="0">
    <w:p w:rsidR="00304132" w:rsidRDefault="0030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C86134"/>
    <w:lvl w:ilvl="0">
      <w:numFmt w:val="bullet"/>
      <w:lvlText w:val="*"/>
      <w:lvlJc w:val="left"/>
    </w:lvl>
  </w:abstractNum>
  <w:abstractNum w:abstractNumId="1" w15:restartNumberingAfterBreak="0">
    <w:nsid w:val="0A8B3A10"/>
    <w:multiLevelType w:val="hybridMultilevel"/>
    <w:tmpl w:val="774C3A28"/>
    <w:lvl w:ilvl="0" w:tplc="D278E4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D6A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0997313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4" w15:restartNumberingAfterBreak="0">
    <w:nsid w:val="17931794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5" w15:restartNumberingAfterBreak="0">
    <w:nsid w:val="190F7BB1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3840F6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7" w15:restartNumberingAfterBreak="0">
    <w:nsid w:val="2B470099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8" w15:restartNumberingAfterBreak="0">
    <w:nsid w:val="2D2F2330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9" w15:restartNumberingAfterBreak="0">
    <w:nsid w:val="2F3A0EB5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322874D3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C462F2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8811BD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3" w15:restartNumberingAfterBreak="0">
    <w:nsid w:val="44215580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815095C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5" w15:restartNumberingAfterBreak="0">
    <w:nsid w:val="4C8263E9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6" w15:restartNumberingAfterBreak="0">
    <w:nsid w:val="4F886C13"/>
    <w:multiLevelType w:val="hybridMultilevel"/>
    <w:tmpl w:val="D2EE9FEE"/>
    <w:lvl w:ilvl="0" w:tplc="DB0ABFC4"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A2E6377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8" w15:restartNumberingAfterBreak="0">
    <w:nsid w:val="5FC12AF3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9" w15:restartNumberingAfterBreak="0">
    <w:nsid w:val="601D7354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1B945F8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1" w15:restartNumberingAfterBreak="0">
    <w:nsid w:val="65E1472A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2" w15:restartNumberingAfterBreak="0">
    <w:nsid w:val="6C4B5B04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3" w15:restartNumberingAfterBreak="0">
    <w:nsid w:val="6C9D11DD"/>
    <w:multiLevelType w:val="hybridMultilevel"/>
    <w:tmpl w:val="DB96A13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FE1657E"/>
    <w:multiLevelType w:val="hybridMultilevel"/>
    <w:tmpl w:val="82183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0ABFC4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D51"/>
    <w:multiLevelType w:val="multilevel"/>
    <w:tmpl w:val="D22EED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4CE4989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8F64D79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9A21660"/>
    <w:multiLevelType w:val="singleLevel"/>
    <w:tmpl w:val="6526CE0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9" w15:restartNumberingAfterBreak="0">
    <w:nsid w:val="7F1B0921"/>
    <w:multiLevelType w:val="multilevel"/>
    <w:tmpl w:val="F100178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0"/>
  </w:num>
  <w:num w:numId="5">
    <w:abstractNumId w:val="18"/>
  </w:num>
  <w:num w:numId="6">
    <w:abstractNumId w:val="7"/>
  </w:num>
  <w:num w:numId="7">
    <w:abstractNumId w:val="21"/>
  </w:num>
  <w:num w:numId="8">
    <w:abstractNumId w:val="14"/>
  </w:num>
  <w:num w:numId="9">
    <w:abstractNumId w:val="9"/>
  </w:num>
  <w:num w:numId="10">
    <w:abstractNumId w:val="22"/>
  </w:num>
  <w:num w:numId="11">
    <w:abstractNumId w:val="3"/>
  </w:num>
  <w:num w:numId="12">
    <w:abstractNumId w:val="17"/>
  </w:num>
  <w:num w:numId="13">
    <w:abstractNumId w:val="6"/>
  </w:num>
  <w:num w:numId="14">
    <w:abstractNumId w:val="4"/>
  </w:num>
  <w:num w:numId="15">
    <w:abstractNumId w:val="28"/>
  </w:num>
  <w:num w:numId="16">
    <w:abstractNumId w:val="12"/>
  </w:num>
  <w:num w:numId="17">
    <w:abstractNumId w:val="8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27"/>
  </w:num>
  <w:num w:numId="22">
    <w:abstractNumId w:val="26"/>
  </w:num>
  <w:num w:numId="23">
    <w:abstractNumId w:val="10"/>
  </w:num>
  <w:num w:numId="24">
    <w:abstractNumId w:val="25"/>
  </w:num>
  <w:num w:numId="25">
    <w:abstractNumId w:val="29"/>
  </w:num>
  <w:num w:numId="26">
    <w:abstractNumId w:val="13"/>
  </w:num>
  <w:num w:numId="27">
    <w:abstractNumId w:val="23"/>
  </w:num>
  <w:num w:numId="28">
    <w:abstractNumId w:val="24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00"/>
    <w:rsid w:val="00034392"/>
    <w:rsid w:val="00085FED"/>
    <w:rsid w:val="000B4419"/>
    <w:rsid w:val="000D6586"/>
    <w:rsid w:val="000F170E"/>
    <w:rsid w:val="00103AEC"/>
    <w:rsid w:val="001415A8"/>
    <w:rsid w:val="001745C2"/>
    <w:rsid w:val="00194A1C"/>
    <w:rsid w:val="001D4475"/>
    <w:rsid w:val="002031CA"/>
    <w:rsid w:val="00225F62"/>
    <w:rsid w:val="00271F3F"/>
    <w:rsid w:val="00280C1F"/>
    <w:rsid w:val="002B7363"/>
    <w:rsid w:val="002C7E6B"/>
    <w:rsid w:val="00304132"/>
    <w:rsid w:val="00341B8F"/>
    <w:rsid w:val="00390C5B"/>
    <w:rsid w:val="00415BAA"/>
    <w:rsid w:val="00522819"/>
    <w:rsid w:val="00532F14"/>
    <w:rsid w:val="00565F1B"/>
    <w:rsid w:val="005B35E9"/>
    <w:rsid w:val="006052B5"/>
    <w:rsid w:val="006D3818"/>
    <w:rsid w:val="00711989"/>
    <w:rsid w:val="00853949"/>
    <w:rsid w:val="0086629C"/>
    <w:rsid w:val="00990596"/>
    <w:rsid w:val="009964AA"/>
    <w:rsid w:val="009C431D"/>
    <w:rsid w:val="00A0698E"/>
    <w:rsid w:val="00A074C6"/>
    <w:rsid w:val="00A40EEF"/>
    <w:rsid w:val="00A72CFF"/>
    <w:rsid w:val="00A833A8"/>
    <w:rsid w:val="00B04815"/>
    <w:rsid w:val="00B50E93"/>
    <w:rsid w:val="00B63DBF"/>
    <w:rsid w:val="00B6571F"/>
    <w:rsid w:val="00BB441D"/>
    <w:rsid w:val="00C42BF1"/>
    <w:rsid w:val="00C8080D"/>
    <w:rsid w:val="00CA07F6"/>
    <w:rsid w:val="00CC79D9"/>
    <w:rsid w:val="00D462B3"/>
    <w:rsid w:val="00D609F2"/>
    <w:rsid w:val="00D73A8D"/>
    <w:rsid w:val="00DD71F1"/>
    <w:rsid w:val="00E04AF0"/>
    <w:rsid w:val="00E23200"/>
    <w:rsid w:val="00E5571F"/>
    <w:rsid w:val="00ED4569"/>
    <w:rsid w:val="00EE08A7"/>
    <w:rsid w:val="00EF7F8C"/>
    <w:rsid w:val="00F47D51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F3424-6C19-4A94-8B65-1075FA8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81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81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281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2819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2819"/>
    <w:pPr>
      <w:keepNext/>
      <w:ind w:left="720" w:hanging="720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2819"/>
    <w:pPr>
      <w:keepNext/>
      <w:ind w:firstLine="720"/>
      <w:jc w:val="both"/>
      <w:outlineLvl w:val="5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2819"/>
    <w:pPr>
      <w:keepNext/>
      <w:ind w:left="720" w:hanging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2819"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281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281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2281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2281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22819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2281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22819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2281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22819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22819"/>
    <w:rPr>
      <w:rFonts w:ascii="Cambria" w:hAnsi="Cambria" w:cs="Times New Roman"/>
      <w:sz w:val="22"/>
    </w:rPr>
  </w:style>
  <w:style w:type="paragraph" w:styleId="Caption">
    <w:name w:val="caption"/>
    <w:basedOn w:val="Normal"/>
    <w:next w:val="Normal"/>
    <w:uiPriority w:val="99"/>
    <w:qFormat/>
    <w:rsid w:val="00522819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52281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522819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522819"/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22819"/>
    <w:rPr>
      <w:rFonts w:ascii="Cambria" w:hAnsi="Cambria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2281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228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2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19"/>
    <w:rPr>
      <w:rFonts w:cs="Times New Roman"/>
    </w:rPr>
  </w:style>
  <w:style w:type="character" w:styleId="PageNumber">
    <w:name w:val="page number"/>
    <w:basedOn w:val="DefaultParagraphFont"/>
    <w:uiPriority w:val="99"/>
    <w:rsid w:val="005228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22819"/>
    <w:pPr>
      <w:jc w:val="center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2281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22819"/>
    <w:pPr>
      <w:jc w:val="both"/>
    </w:pPr>
    <w:rPr>
      <w:rFonts w:ascii="Arial" w:hAnsi="Arial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522819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522819"/>
    <w:pPr>
      <w:widowControl w:val="0"/>
      <w:ind w:left="720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281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22819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2819"/>
    <w:rPr>
      <w:rFonts w:cs="Times New Roman"/>
    </w:rPr>
  </w:style>
  <w:style w:type="character" w:styleId="Hyperlink">
    <w:name w:val="Hyperlink"/>
    <w:basedOn w:val="DefaultParagraphFont"/>
    <w:uiPriority w:val="99"/>
    <w:rsid w:val="005228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3191"/>
    <w:pPr>
      <w:overflowPunct/>
      <w:autoSpaceDE/>
      <w:autoSpaceDN/>
      <w:adjustRightInd/>
      <w:spacing w:line="276" w:lineRule="auto"/>
      <w:ind w:left="720"/>
      <w:textAlignment w:val="auto"/>
    </w:pPr>
    <w:rPr>
      <w:rFonts w:ascii="Arial" w:eastAsia="Calibri" w:hAnsi="Arial" w:cs="Arial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F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F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CLO@pembroke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Community</vt:lpstr>
    </vt:vector>
  </TitlesOfParts>
  <Company>Pembrokeshire County Council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Community</dc:title>
  <dc:creator>IT Department</dc:creator>
  <cp:lastModifiedBy>Davies, Nia (Housing)</cp:lastModifiedBy>
  <cp:revision>10</cp:revision>
  <cp:lastPrinted>2016-11-22T11:41:00Z</cp:lastPrinted>
  <dcterms:created xsi:type="dcterms:W3CDTF">2017-11-16T10:11:00Z</dcterms:created>
  <dcterms:modified xsi:type="dcterms:W3CDTF">2019-01-22T09:36:00Z</dcterms:modified>
</cp:coreProperties>
</file>